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38" w:rsidRPr="002064C1" w:rsidRDefault="00F23238" w:rsidP="00F23238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2064C1">
        <w:rPr>
          <w:rFonts w:ascii="Calibri" w:hAnsi="Calibri"/>
          <w:sz w:val="20"/>
          <w:szCs w:val="20"/>
        </w:rPr>
        <w:t>Obowiązek informacyjny wynikający z przepisów dotyczących ochrony danych osobowych:</w:t>
      </w:r>
    </w:p>
    <w:p w:rsidR="00F23238" w:rsidRPr="002064C1" w:rsidRDefault="00F23238" w:rsidP="00F23238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F23238" w:rsidRPr="002064C1" w:rsidRDefault="00F23238" w:rsidP="00D03072">
      <w:pPr>
        <w:pStyle w:val="Nagwek3"/>
        <w:keepNext w:val="0"/>
        <w:numPr>
          <w:ilvl w:val="0"/>
          <w:numId w:val="2"/>
        </w:numPr>
        <w:autoSpaceDE w:val="0"/>
        <w:autoSpaceDN w:val="0"/>
        <w:adjustRightInd w:val="0"/>
        <w:spacing w:before="120" w:after="0"/>
        <w:rPr>
          <w:rFonts w:ascii="Calibri" w:hAnsi="Calibri"/>
          <w:szCs w:val="18"/>
          <w:u w:val="single"/>
        </w:rPr>
      </w:pPr>
      <w:r w:rsidRPr="002064C1">
        <w:rPr>
          <w:rFonts w:ascii="Calibri" w:hAnsi="Calibri"/>
          <w:szCs w:val="18"/>
        </w:rPr>
        <w:t xml:space="preserve">Carefleet S.A. z siedzibą we Wrocławiu (Finansujący), zwany dalej „ADO” (adres: Pl. Orląt Lwowskich 1, 53-605 Wrocław) jest administratorem danych osobowych. Dane do kontaktu w sprawach dotyczących przetwarzania danych osobowych - adres e-mail: </w:t>
      </w:r>
      <w:hyperlink r:id="rId5" w:history="1">
        <w:r w:rsidRPr="002064C1">
          <w:rPr>
            <w:rFonts w:ascii="Calibri" w:hAnsi="Calibri"/>
            <w:szCs w:val="18"/>
            <w:u w:val="single"/>
          </w:rPr>
          <w:t>daneosobowe@carefleet.com.pl</w:t>
        </w:r>
      </w:hyperlink>
      <w:r w:rsidRPr="002064C1">
        <w:rPr>
          <w:rFonts w:ascii="Calibri" w:hAnsi="Calibri"/>
          <w:szCs w:val="18"/>
        </w:rPr>
        <w:t xml:space="preserve">. Z inspektorem ochrony danych </w:t>
      </w:r>
      <w:r w:rsidR="00D03072" w:rsidRPr="00D03072">
        <w:rPr>
          <w:rFonts w:ascii="Calibri" w:hAnsi="Calibri"/>
          <w:szCs w:val="18"/>
        </w:rPr>
        <w:t xml:space="preserve">w Carefleet Małgorzatą </w:t>
      </w:r>
      <w:proofErr w:type="spellStart"/>
      <w:r w:rsidR="00D03072" w:rsidRPr="00D03072">
        <w:rPr>
          <w:rFonts w:ascii="Calibri" w:hAnsi="Calibri"/>
          <w:szCs w:val="18"/>
        </w:rPr>
        <w:t>Chmielecką-Krecińską</w:t>
      </w:r>
      <w:proofErr w:type="spellEnd"/>
      <w:r w:rsidR="00D03072" w:rsidRPr="00D03072">
        <w:rPr>
          <w:rFonts w:ascii="Calibri" w:hAnsi="Calibri"/>
          <w:szCs w:val="18"/>
        </w:rPr>
        <w:t xml:space="preserve"> można kontaktować się pod adresem e-mail: </w:t>
      </w:r>
      <w:hyperlink r:id="rId6" w:history="1">
        <w:r w:rsidR="00D03072" w:rsidRPr="002430BE">
          <w:rPr>
            <w:rStyle w:val="Hipercze"/>
            <w:rFonts w:ascii="Calibri" w:hAnsi="Calibri"/>
            <w:szCs w:val="18"/>
          </w:rPr>
          <w:t>iod@carefleet.com.pl</w:t>
        </w:r>
      </w:hyperlink>
      <w:r w:rsidR="00D03072">
        <w:rPr>
          <w:rFonts w:ascii="Calibri" w:hAnsi="Calibri"/>
          <w:szCs w:val="18"/>
        </w:rPr>
        <w:t xml:space="preserve">. </w:t>
      </w:r>
      <w:bookmarkStart w:id="0" w:name="_GoBack"/>
      <w:bookmarkEnd w:id="0"/>
    </w:p>
    <w:p w:rsidR="00F23238" w:rsidRPr="002064C1" w:rsidRDefault="00F23238" w:rsidP="00F23238">
      <w:pPr>
        <w:numPr>
          <w:ilvl w:val="0"/>
          <w:numId w:val="2"/>
        </w:numPr>
        <w:spacing w:after="240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Podane przez Pana/Panią dane osobowe będą przetwarzane na podstawie art. 6 ust. 1 lit. b) RODO w celu wykonania Umowy Generalnej i Umów Szczegółowych.</w:t>
      </w:r>
    </w:p>
    <w:p w:rsidR="00F23238" w:rsidRPr="002064C1" w:rsidRDefault="00F23238" w:rsidP="00F23238">
      <w:pPr>
        <w:numPr>
          <w:ilvl w:val="0"/>
          <w:numId w:val="2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Podane przez Pana/Panią dane osobowe będą przetwarzane na podstawie art. 6 ust. 1 lit. f) RODO w celu: </w:t>
      </w:r>
    </w:p>
    <w:p w:rsidR="00F23238" w:rsidRPr="002064C1" w:rsidRDefault="00F23238" w:rsidP="00F23238">
      <w:pPr>
        <w:numPr>
          <w:ilvl w:val="0"/>
          <w:numId w:val="3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prowadzenia marketingu bezpośredniego towarów lub usług ADO, w tym profilowania, w czasie obowiązywania Umowy Generalnej i Umów Szczegółowych, </w:t>
      </w:r>
    </w:p>
    <w:p w:rsidR="00F23238" w:rsidRPr="002064C1" w:rsidRDefault="00F23238" w:rsidP="00F23238">
      <w:pPr>
        <w:numPr>
          <w:ilvl w:val="0"/>
          <w:numId w:val="3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wykonania umów z podmiotami pośredniczącymi w zakresie zawarcia z Panem/Panią Umowy Generalnej i Umów Szczegółowych,</w:t>
      </w:r>
    </w:p>
    <w:p w:rsidR="00F23238" w:rsidRPr="002064C1" w:rsidRDefault="00F23238" w:rsidP="00F23238">
      <w:pPr>
        <w:numPr>
          <w:ilvl w:val="0"/>
          <w:numId w:val="3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dochodzenia należności, w tym w ramach postępowania sądowego lub egzekucyjnego,</w:t>
      </w:r>
    </w:p>
    <w:p w:rsidR="00F23238" w:rsidRPr="002064C1" w:rsidRDefault="00F23238" w:rsidP="00F23238">
      <w:pPr>
        <w:numPr>
          <w:ilvl w:val="0"/>
          <w:numId w:val="3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wykrywania i zapobiegania fraudom,</w:t>
      </w:r>
    </w:p>
    <w:p w:rsidR="00F23238" w:rsidRPr="002064C1" w:rsidRDefault="00F23238" w:rsidP="00F23238">
      <w:pPr>
        <w:ind w:left="426"/>
        <w:jc w:val="both"/>
        <w:rPr>
          <w:rFonts w:ascii="Calibri" w:hAnsi="Calibri"/>
          <w:b w:val="0"/>
          <w:sz w:val="18"/>
          <w:szCs w:val="18"/>
        </w:rPr>
      </w:pPr>
      <w:r w:rsidRPr="002064C1">
        <w:rPr>
          <w:rFonts w:ascii="Calibri" w:hAnsi="Calibri"/>
          <w:b w:val="0"/>
          <w:sz w:val="18"/>
          <w:szCs w:val="18"/>
        </w:rPr>
        <w:t>co stanowi przetwarzanie niezbędne do realizacji celów wynikających z prawnie uzasadnionych interesów ADO.</w:t>
      </w:r>
    </w:p>
    <w:p w:rsidR="00F23238" w:rsidRPr="002064C1" w:rsidRDefault="00F23238" w:rsidP="00F23238">
      <w:pPr>
        <w:numPr>
          <w:ilvl w:val="0"/>
          <w:numId w:val="2"/>
        </w:numPr>
        <w:ind w:left="357" w:hanging="357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Przysługuje Panu/Pani prawo do wyrażenia sprzeciwu na powyższe przetwarzanie, w tym na profilowanie Pana/Pani danych osobowych. </w:t>
      </w:r>
    </w:p>
    <w:p w:rsidR="00F23238" w:rsidRPr="002064C1" w:rsidRDefault="00F23238" w:rsidP="00F23238">
      <w:pPr>
        <w:numPr>
          <w:ilvl w:val="0"/>
          <w:numId w:val="2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Podane dane osobowe będą przetwarzane przez ADO także na podstawie art. 6 ust. 1 lit. c) RODO w celu wypełnienia obowiązków prawnych ciążących na ADO, jako administratorze danych, w szczególności wynikających:</w:t>
      </w:r>
    </w:p>
    <w:p w:rsidR="00F23238" w:rsidRPr="002064C1" w:rsidRDefault="00F23238" w:rsidP="00F23238">
      <w:pPr>
        <w:numPr>
          <w:ilvl w:val="0"/>
          <w:numId w:val="4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z ustawy o rachunkowości - w celu realizacji obowiązków sprawozdawczych i rachunkowych,</w:t>
      </w:r>
    </w:p>
    <w:p w:rsidR="00F23238" w:rsidRPr="002064C1" w:rsidRDefault="00F23238" w:rsidP="00F23238">
      <w:pPr>
        <w:numPr>
          <w:ilvl w:val="0"/>
          <w:numId w:val="4"/>
        </w:numPr>
        <w:ind w:left="709" w:hanging="304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z ustawy o przeciwdziałaniu praniu pieniędzy oraz finansowaniu terroryzmu – w celu realizacji środków bezpieczeństwa finansowego, w tym przeciwdziałania wyłudzeniom lub oszustwom finansowym,</w:t>
      </w:r>
    </w:p>
    <w:p w:rsidR="00F23238" w:rsidRPr="002064C1" w:rsidRDefault="00F23238" w:rsidP="00F23238">
      <w:pPr>
        <w:numPr>
          <w:ilvl w:val="0"/>
          <w:numId w:val="4"/>
        </w:numPr>
        <w:spacing w:after="240"/>
        <w:ind w:left="709" w:hanging="283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z ustawy Prawo bankowe – w celu przetwarzania i wzajemnego udostępniania informacji w przypadkach przewidzianych przepisami prawa.</w:t>
      </w:r>
    </w:p>
    <w:p w:rsidR="00F23238" w:rsidRPr="002064C1" w:rsidRDefault="00F23238" w:rsidP="00F23238">
      <w:pPr>
        <w:numPr>
          <w:ilvl w:val="0"/>
          <w:numId w:val="2"/>
        </w:numPr>
        <w:spacing w:after="240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sz w:val="18"/>
          <w:szCs w:val="18"/>
        </w:rPr>
        <w:t>Pana/Pani dane osobowe będą przetwarzane przez ADO na podstawie art. 6 ust. 1 lit. c) RODO w celu wypełnienia obowiązków prawnych ciążących na Carefleet S.A., jako administratorze danych, wynikających z ustawy o przeciwdziałaniu praniu pieniędzy oraz finansowaniu terroryzmu, a także w celu przeciwdziałania wyłudzeniom lub oszustwom finansowym. Przetwarzanie będzie związane ze stosowaniem środków bezpieczeństwa finansowego obejmujących: identyfikację i weryfikację Pana/Pani tożsamości jak również tożsamości osoby działającej w Pana/Pani imieniu oraz Pani/Pana beneficjenta rzeczywistego (o ile występuje), a ponadto ocenę i monitorowanie stosunków gospodarczych oraz uzyskanie informacji na temat ich celu i zamierzonego charakteru. Stosowanie środków bezpieczeństwa finansowego będzie przeprowadzane w zakresie i z intensywnością uwzględniającą: rozpoznane ryzyko prania pieniędzy oraz finansowania terroryzmu związane ze stosunkami gospodarczymi oraz ocenę tego ryzyka. Przetwarzanie Pana/Pani danych osobowych będzie obejmowało również ustalenie, czy Pan/Pani lub beneficjent rzeczywisty jesteście osobą zajmującą eksponowane stanowisko polityczne, członkiem rodziny takiej osoby lub jej bliskim współpracownikiem.</w:t>
      </w:r>
    </w:p>
    <w:p w:rsidR="00F23238" w:rsidRPr="002064C1" w:rsidRDefault="00F23238" w:rsidP="00F23238">
      <w:pPr>
        <w:numPr>
          <w:ilvl w:val="0"/>
          <w:numId w:val="2"/>
        </w:numPr>
        <w:spacing w:after="240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Odbiorcami danych osobowych mogą być podmioty pośredniczące w zakresie zawarcia lub wykonania Umowy Generalnej i Umów Szczegółowych, biorące udział w zarządzaniu lub ocenie ryzyka kredytowego, w tym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Credit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Agricole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Societe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Anonyme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z siedzibą w Paryżu i 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Crédit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Agricole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Leasing &amp; Factoring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Société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anonyme</w:t>
      </w:r>
      <w:proofErr w:type="spellEnd"/>
      <w:r w:rsidRPr="002064C1">
        <w:rPr>
          <w:rFonts w:ascii="Calibri" w:hAnsi="Calibri" w:cs="PLRoman12-Regular"/>
          <w:b w:val="0"/>
          <w:bCs w:val="0"/>
          <w:spacing w:val="-4"/>
          <w:kern w:val="28"/>
          <w:sz w:val="18"/>
          <w:szCs w:val="18"/>
        </w:rPr>
        <w:t xml:space="preserve"> </w:t>
      </w: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z siedzibą w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Montrouge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, podmioty zajmujące się dochodzeniem należności, a także dostawcy IT lub innych usług (przetwarzający w imieniu ADO) oraz podmioty powiązane z ADO. W przypadku weryfikacji Pana/Pani zobowiązań finansowych, odbiorcami danych osobowych mogą być również: Biuro Informacji Gospodarczej </w:t>
      </w:r>
      <w:proofErr w:type="spellStart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InfoMonitor</w:t>
      </w:r>
      <w:proofErr w:type="spellEnd"/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 S.A. z siedzibą w Warszawie oraz Biuro Informacji Kredytowej S.A. W zakresie i na podstawie obowiązujących przepisów prawa odbiorcami danych mogą być także inne podmioty upoważnione do odbioru Pana/Pani danych osobowych, w tym banki lub inne instytucje (w szczególności finansowe lub pożyczkowe).</w:t>
      </w:r>
    </w:p>
    <w:p w:rsidR="00F23238" w:rsidRPr="002064C1" w:rsidRDefault="00F23238" w:rsidP="00F23238">
      <w:pPr>
        <w:numPr>
          <w:ilvl w:val="0"/>
          <w:numId w:val="2"/>
        </w:numPr>
        <w:spacing w:after="240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Podane dane osobowe będą przechowywane przez ADO przez okres obowiązywania Umowy Generalnej i Umów Szczegółowych, a następnie przez okres wymagany obowiązującym prawem w związku z realizacją obowiązków prawnych (czyli przez okres 5 lat lub inny mający zastosowanie, liczony od początku roku następującego po roku obrotowym, w którym operacje, transakcje i postępowanie zostały ostatecznie zakończone, spłacone, rozliczone lub przedawnione). </w:t>
      </w:r>
    </w:p>
    <w:p w:rsidR="00F23238" w:rsidRPr="002064C1" w:rsidRDefault="00F23238" w:rsidP="00F23238">
      <w:pPr>
        <w:numPr>
          <w:ilvl w:val="0"/>
          <w:numId w:val="2"/>
        </w:numPr>
        <w:spacing w:after="240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Podanie przez Pana/Panią danych osobowych jest dobrowolne, jednakże jest ono warunkiem zawarcia Umowy Generalnej i Umów Szczegółowych. Niepodanie tych danych osobowych będzie skutkowało brakiem możliwości zawarcia Umowy Generalnej oraz Umów Szczegółowych zawieranych w wykonaniu Umowy Generalnej.</w:t>
      </w:r>
    </w:p>
    <w:p w:rsidR="00F23238" w:rsidRPr="002064C1" w:rsidRDefault="00F23238" w:rsidP="00F23238">
      <w:pPr>
        <w:numPr>
          <w:ilvl w:val="0"/>
          <w:numId w:val="2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Przysługuje Panu/Pani prawo do żądania od ADO:</w:t>
      </w:r>
    </w:p>
    <w:p w:rsidR="00F23238" w:rsidRPr="002064C1" w:rsidRDefault="00F23238" w:rsidP="00F23238">
      <w:pPr>
        <w:numPr>
          <w:ilvl w:val="0"/>
          <w:numId w:val="5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dostępu do Pana/Pani danych osobowych, </w:t>
      </w:r>
    </w:p>
    <w:p w:rsidR="00F23238" w:rsidRPr="002064C1" w:rsidRDefault="00F23238" w:rsidP="00F23238">
      <w:pPr>
        <w:numPr>
          <w:ilvl w:val="0"/>
          <w:numId w:val="5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sprostowania  Pana/Pani danych osobowych, </w:t>
      </w:r>
    </w:p>
    <w:p w:rsidR="00F23238" w:rsidRPr="002064C1" w:rsidRDefault="00F23238" w:rsidP="00F23238">
      <w:pPr>
        <w:numPr>
          <w:ilvl w:val="0"/>
          <w:numId w:val="5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usunięcia Pana/Pani danych osobowych,</w:t>
      </w:r>
    </w:p>
    <w:p w:rsidR="00F23238" w:rsidRPr="002064C1" w:rsidRDefault="00F23238" w:rsidP="00F23238">
      <w:pPr>
        <w:numPr>
          <w:ilvl w:val="0"/>
          <w:numId w:val="5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 xml:space="preserve">ograniczenia przetwarzania Pana/Pani danych osobowych,  </w:t>
      </w:r>
    </w:p>
    <w:p w:rsidR="00F23238" w:rsidRPr="002064C1" w:rsidRDefault="00F23238" w:rsidP="00F23238">
      <w:pPr>
        <w:numPr>
          <w:ilvl w:val="0"/>
          <w:numId w:val="5"/>
        </w:numPr>
        <w:spacing w:after="240"/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przeniesienia Pana/Pani danych osobowych.</w:t>
      </w:r>
    </w:p>
    <w:p w:rsidR="00F23238" w:rsidRPr="002064C1" w:rsidRDefault="00F23238" w:rsidP="00F23238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W przypadku naruszenia obowiązujących przepisów prawa, dotyczących przetwarzania danych osobowych, przysługuje Panu/Pani prawo do wniesienia skargi do:</w:t>
      </w:r>
    </w:p>
    <w:p w:rsidR="00F23238" w:rsidRPr="002064C1" w:rsidRDefault="00F23238" w:rsidP="00F23238">
      <w:pPr>
        <w:numPr>
          <w:ilvl w:val="0"/>
          <w:numId w:val="5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Prezesa Urzędu Ochrony Danych Osobowych w Warszawie lub</w:t>
      </w:r>
    </w:p>
    <w:p w:rsidR="00F23238" w:rsidRPr="002064C1" w:rsidRDefault="00F23238" w:rsidP="00F23238">
      <w:pPr>
        <w:numPr>
          <w:ilvl w:val="0"/>
          <w:numId w:val="5"/>
        </w:numPr>
        <w:contextualSpacing/>
        <w:jc w:val="both"/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</w:pPr>
      <w:r w:rsidRPr="002064C1">
        <w:rPr>
          <w:rFonts w:ascii="Calibri" w:hAnsi="Calibri" w:cs="Times New Roman"/>
          <w:b w:val="0"/>
          <w:bCs w:val="0"/>
          <w:spacing w:val="-4"/>
          <w:kern w:val="28"/>
          <w:sz w:val="18"/>
          <w:szCs w:val="18"/>
        </w:rPr>
        <w:t>innego organu nadzorczego w państwie członkowskim UE swojego zwykłego pobytu, swojego miejsca pracy lub miejsca popełnienia domniemanego naruszenia.</w:t>
      </w:r>
    </w:p>
    <w:p w:rsidR="004F5AA0" w:rsidRDefault="004F5AA0"/>
    <w:sectPr w:rsidR="004F5AA0" w:rsidSect="00F23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Roman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F83"/>
    <w:multiLevelType w:val="hybridMultilevel"/>
    <w:tmpl w:val="9B14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80F"/>
    <w:multiLevelType w:val="hybridMultilevel"/>
    <w:tmpl w:val="4FF282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293BE4"/>
    <w:multiLevelType w:val="hybridMultilevel"/>
    <w:tmpl w:val="914A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2CA4"/>
    <w:multiLevelType w:val="multilevel"/>
    <w:tmpl w:val="8D12603C"/>
    <w:lvl w:ilvl="0">
      <w:start w:val="1"/>
      <w:numFmt w:val="upperRoman"/>
      <w:pStyle w:val="Nagwek2"/>
      <w:suff w:val="space"/>
      <w:lvlText w:val="Rozdział %1"/>
      <w:lvlJc w:val="left"/>
      <w:pPr>
        <w:ind w:left="0" w:firstLine="0"/>
      </w:pPr>
      <w:rPr>
        <w:rFonts w:ascii="Calibri" w:hAnsi="Calibri" w:hint="default"/>
        <w:b/>
        <w:i w:val="0"/>
        <w:sz w:val="18"/>
        <w:szCs w:val="18"/>
      </w:rPr>
    </w:lvl>
    <w:lvl w:ilvl="1">
      <w:start w:val="1"/>
      <w:numFmt w:val="none"/>
      <w:suff w:val="space"/>
      <w:lvlText w:val="§ 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Nagwek3"/>
      <w:suff w:val="space"/>
      <w:lvlText w:val="§%3."/>
      <w:lvlJc w:val="left"/>
      <w:pPr>
        <w:ind w:left="426" w:firstLine="0"/>
      </w:pPr>
      <w:rPr>
        <w:rFonts w:ascii="Calibri" w:hAnsi="Calibri" w:hint="default"/>
        <w:b/>
        <w:i w:val="0"/>
        <w:sz w:val="18"/>
      </w:rPr>
    </w:lvl>
    <w:lvl w:ilvl="3">
      <w:start w:val="1"/>
      <w:numFmt w:val="lowerLetter"/>
      <w:lvlRestart w:val="0"/>
      <w:pStyle w:val="Nagwek4"/>
      <w:suff w:val="space"/>
      <w:lvlText w:val="%4."/>
      <w:lvlJc w:val="left"/>
      <w:pPr>
        <w:ind w:left="0" w:firstLine="0"/>
      </w:pPr>
      <w:rPr>
        <w:rFonts w:ascii="Calibri" w:hAnsi="Calibri" w:hint="default"/>
        <w:b/>
        <w:i w:val="0"/>
        <w:sz w:val="18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7581535"/>
    <w:multiLevelType w:val="hybridMultilevel"/>
    <w:tmpl w:val="67AE170A"/>
    <w:lvl w:ilvl="0" w:tplc="41EAFF3C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8"/>
    <w:rsid w:val="004F5AA0"/>
    <w:rsid w:val="00D03072"/>
    <w:rsid w:val="00F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4D83A-7BBC-44AE-9BC2-D66315C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238"/>
    <w:pPr>
      <w:spacing w:after="0" w:line="240" w:lineRule="auto"/>
    </w:pPr>
    <w:rPr>
      <w:rFonts w:ascii="Tahoma" w:eastAsia="Times New Roman" w:hAnsi="Tahoma" w:cs="Tahoma"/>
      <w:b/>
      <w:bCs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3238"/>
    <w:pPr>
      <w:keepNext/>
      <w:numPr>
        <w:numId w:val="1"/>
      </w:numPr>
      <w:spacing w:before="240" w:after="60"/>
      <w:outlineLvl w:val="1"/>
    </w:pPr>
    <w:rPr>
      <w:rFonts w:ascii="Arial" w:hAnsi="Arial" w:cs="Arial"/>
      <w:sz w:val="18"/>
    </w:rPr>
  </w:style>
  <w:style w:type="paragraph" w:styleId="Nagwek3">
    <w:name w:val="heading 3"/>
    <w:basedOn w:val="Normalny"/>
    <w:next w:val="Normalny"/>
    <w:link w:val="Nagwek3Znak"/>
    <w:qFormat/>
    <w:rsid w:val="00F23238"/>
    <w:pPr>
      <w:keepNext/>
      <w:numPr>
        <w:ilvl w:val="2"/>
        <w:numId w:val="1"/>
      </w:numPr>
      <w:spacing w:before="240" w:after="60"/>
      <w:jc w:val="both"/>
      <w:outlineLvl w:val="2"/>
    </w:pPr>
    <w:rPr>
      <w:b w:val="0"/>
      <w:bCs w:val="0"/>
      <w:sz w:val="18"/>
      <w:szCs w:val="26"/>
    </w:rPr>
  </w:style>
  <w:style w:type="paragraph" w:styleId="Nagwek4">
    <w:name w:val="heading 4"/>
    <w:basedOn w:val="Normalny"/>
    <w:next w:val="Normalny"/>
    <w:link w:val="Nagwek4Znak"/>
    <w:qFormat/>
    <w:rsid w:val="00F2323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sz w:val="28"/>
    </w:rPr>
  </w:style>
  <w:style w:type="paragraph" w:styleId="Nagwek5">
    <w:name w:val="heading 5"/>
    <w:basedOn w:val="Normalny"/>
    <w:next w:val="Normalny"/>
    <w:link w:val="Nagwek5Znak"/>
    <w:qFormat/>
    <w:rsid w:val="00F23238"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323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Nagwek7">
    <w:name w:val="heading 7"/>
    <w:basedOn w:val="Normalny"/>
    <w:next w:val="Normalny"/>
    <w:link w:val="Nagwek7Znak"/>
    <w:qFormat/>
    <w:rsid w:val="00F2323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323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32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3238"/>
    <w:rPr>
      <w:rFonts w:ascii="Arial" w:eastAsia="Times New Roman" w:hAnsi="Arial" w:cs="Arial"/>
      <w:b/>
      <w:bCs/>
      <w:sz w:val="1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3238"/>
    <w:rPr>
      <w:rFonts w:ascii="Tahoma" w:eastAsia="Times New Roman" w:hAnsi="Tahoma" w:cs="Tahoma"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323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23238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3238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rsid w:val="00F232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2323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23238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D03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arefleet.com.pl" TargetMode="External"/><Relationship Id="rId5" Type="http://schemas.openxmlformats.org/officeDocument/2006/relationships/hyperlink" Target="mailto:daneosobowe@careflee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Dzięgielewska(Kościńska)</dc:creator>
  <cp:keywords/>
  <dc:description/>
  <cp:lastModifiedBy>Katarzyna Gruca</cp:lastModifiedBy>
  <cp:revision>2</cp:revision>
  <dcterms:created xsi:type="dcterms:W3CDTF">2019-04-15T13:19:00Z</dcterms:created>
  <dcterms:modified xsi:type="dcterms:W3CDTF">2019-04-15T13:19:00Z</dcterms:modified>
</cp:coreProperties>
</file>